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195E" w:rsidRDefault="00C6195E" w:rsidP="00C6195E"/>
    <w:p w:rsidR="00F66B81" w:rsidRPr="00F66B81" w:rsidRDefault="00F66B81" w:rsidP="00C6195E">
      <w:pPr>
        <w:rPr>
          <w:color w:val="002060"/>
        </w:rPr>
      </w:pPr>
      <w:r w:rsidRPr="00F66B81">
        <w:rPr>
          <w:noProof/>
          <w:color w:val="002060"/>
        </w:rPr>
        <mc:AlternateContent>
          <mc:Choice Requires="wps">
            <w:drawing>
              <wp:anchor distT="0" distB="0" distL="228600" distR="228600" simplePos="0" relativeHeight="251661312" behindDoc="0" locked="0" layoutInCell="1" allowOverlap="1">
                <wp:simplePos x="0" y="0"/>
                <wp:positionH relativeFrom="margin">
                  <wp:posOffset>4200525</wp:posOffset>
                </wp:positionH>
                <wp:positionV relativeFrom="margin">
                  <wp:posOffset>1113790</wp:posOffset>
                </wp:positionV>
                <wp:extent cx="2295525" cy="2984500"/>
                <wp:effectExtent l="19050" t="0" r="9525" b="6350"/>
                <wp:wrapSquare wrapText="bothSides"/>
                <wp:docPr id="141" name="Text Box 141"/>
                <wp:cNvGraphicFramePr/>
                <a:graphic xmlns:a="http://schemas.openxmlformats.org/drawingml/2006/main">
                  <a:graphicData uri="http://schemas.microsoft.com/office/word/2010/wordprocessingShape">
                    <wps:wsp>
                      <wps:cNvSpPr txBox="1"/>
                      <wps:spPr>
                        <a:xfrm>
                          <a:off x="0" y="0"/>
                          <a:ext cx="2295525" cy="29845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rsidR="00F66B81" w:rsidRPr="00F66B81" w:rsidRDefault="00F66B81">
                            <w:pPr>
                              <w:spacing w:after="240" w:line="240" w:lineRule="auto"/>
                              <w:rPr>
                                <w:rFonts w:asciiTheme="majorHAnsi" w:eastAsiaTheme="majorEastAsia" w:hAnsiTheme="majorHAnsi" w:cstheme="majorBidi"/>
                                <w:caps/>
                                <w:color w:val="2F5496" w:themeColor="accent1" w:themeShade="BF"/>
                                <w:sz w:val="32"/>
                                <w:szCs w:val="32"/>
                              </w:rPr>
                            </w:pPr>
                            <w:r w:rsidRPr="00F66B81">
                              <w:rPr>
                                <w:rFonts w:asciiTheme="majorHAnsi" w:eastAsiaTheme="majorEastAsia" w:hAnsiTheme="majorHAnsi" w:cstheme="majorBidi"/>
                                <w:caps/>
                                <w:color w:val="2F5496" w:themeColor="accent1" w:themeShade="BF"/>
                                <w:sz w:val="32"/>
                                <w:szCs w:val="32"/>
                              </w:rPr>
                              <w:t>Monitor for Signs of Infection</w:t>
                            </w:r>
                          </w:p>
                          <w:p w:rsidR="00F66B81" w:rsidRPr="00F66B81" w:rsidRDefault="00F66B81" w:rsidP="00F66B81">
                            <w:pPr>
                              <w:rPr>
                                <w:color w:val="2F5496" w:themeColor="accent1" w:themeShade="BF"/>
                              </w:rPr>
                            </w:pPr>
                            <w:r w:rsidRPr="00F66B81">
                              <w:rPr>
                                <w:color w:val="2F5496" w:themeColor="accent1" w:themeShade="BF"/>
                              </w:rPr>
                              <w:t>Signs of infection may include:</w:t>
                            </w:r>
                          </w:p>
                          <w:p w:rsidR="00F66B81" w:rsidRPr="00F66B81" w:rsidRDefault="00F66B81" w:rsidP="00724826">
                            <w:pPr>
                              <w:pStyle w:val="ListParagraph"/>
                              <w:numPr>
                                <w:ilvl w:val="0"/>
                                <w:numId w:val="1"/>
                              </w:numPr>
                              <w:spacing w:line="240" w:lineRule="auto"/>
                              <w:rPr>
                                <w:color w:val="2F5496" w:themeColor="accent1" w:themeShade="BF"/>
                              </w:rPr>
                            </w:pPr>
                            <w:r w:rsidRPr="00F66B81">
                              <w:rPr>
                                <w:color w:val="2F5496" w:themeColor="accent1" w:themeShade="BF"/>
                              </w:rPr>
                              <w:t>Redness</w:t>
                            </w:r>
                          </w:p>
                          <w:p w:rsidR="00F66B81" w:rsidRPr="00F66B81" w:rsidRDefault="00F66B81" w:rsidP="00724826">
                            <w:pPr>
                              <w:pStyle w:val="ListParagraph"/>
                              <w:numPr>
                                <w:ilvl w:val="0"/>
                                <w:numId w:val="1"/>
                              </w:numPr>
                              <w:spacing w:line="240" w:lineRule="auto"/>
                              <w:rPr>
                                <w:color w:val="2F5496" w:themeColor="accent1" w:themeShade="BF"/>
                              </w:rPr>
                            </w:pPr>
                            <w:r w:rsidRPr="00F66B81">
                              <w:rPr>
                                <w:color w:val="2F5496" w:themeColor="accent1" w:themeShade="BF"/>
                              </w:rPr>
                              <w:t>Streaking</w:t>
                            </w:r>
                          </w:p>
                          <w:p w:rsidR="00F66B81" w:rsidRPr="00F66B81" w:rsidRDefault="00F66B81" w:rsidP="00724826">
                            <w:pPr>
                              <w:pStyle w:val="ListParagraph"/>
                              <w:numPr>
                                <w:ilvl w:val="0"/>
                                <w:numId w:val="1"/>
                              </w:numPr>
                              <w:spacing w:line="240" w:lineRule="auto"/>
                              <w:rPr>
                                <w:color w:val="2F5496" w:themeColor="accent1" w:themeShade="BF"/>
                              </w:rPr>
                            </w:pPr>
                            <w:r w:rsidRPr="00F66B81">
                              <w:rPr>
                                <w:color w:val="2F5496" w:themeColor="accent1" w:themeShade="BF"/>
                              </w:rPr>
                              <w:t>Draining</w:t>
                            </w:r>
                          </w:p>
                          <w:p w:rsidR="00F66B81" w:rsidRPr="00F66B81" w:rsidRDefault="00F66B81" w:rsidP="00724826">
                            <w:pPr>
                              <w:pStyle w:val="ListParagraph"/>
                              <w:numPr>
                                <w:ilvl w:val="0"/>
                                <w:numId w:val="1"/>
                              </w:numPr>
                              <w:spacing w:line="240" w:lineRule="auto"/>
                              <w:rPr>
                                <w:color w:val="2F5496" w:themeColor="accent1" w:themeShade="BF"/>
                              </w:rPr>
                            </w:pPr>
                            <w:r w:rsidRPr="00F66B81">
                              <w:rPr>
                                <w:color w:val="2F5496" w:themeColor="accent1" w:themeShade="BF"/>
                              </w:rPr>
                              <w:t>Hot to the touch</w:t>
                            </w:r>
                          </w:p>
                          <w:p w:rsidR="00F66B81" w:rsidRDefault="00F66B81" w:rsidP="00724826">
                            <w:pPr>
                              <w:pStyle w:val="ListParagraph"/>
                              <w:numPr>
                                <w:ilvl w:val="0"/>
                                <w:numId w:val="1"/>
                              </w:numPr>
                              <w:spacing w:line="240" w:lineRule="auto"/>
                              <w:rPr>
                                <w:color w:val="2F5496" w:themeColor="accent1" w:themeShade="BF"/>
                              </w:rPr>
                            </w:pPr>
                            <w:r w:rsidRPr="00F66B81">
                              <w:rPr>
                                <w:color w:val="2F5496" w:themeColor="accent1" w:themeShade="BF"/>
                              </w:rPr>
                              <w:t>Increased swelling</w:t>
                            </w:r>
                          </w:p>
                          <w:p w:rsidR="00B217FB" w:rsidRPr="00B217FB" w:rsidRDefault="00B217FB" w:rsidP="00724826">
                            <w:pPr>
                              <w:pStyle w:val="ListParagraph"/>
                              <w:numPr>
                                <w:ilvl w:val="0"/>
                                <w:numId w:val="1"/>
                              </w:numPr>
                              <w:spacing w:line="240" w:lineRule="auto"/>
                              <w:rPr>
                                <w:color w:val="2F5496" w:themeColor="accent1" w:themeShade="BF"/>
                              </w:rPr>
                            </w:pPr>
                            <w:r>
                              <w:rPr>
                                <w:color w:val="2F5496" w:themeColor="accent1" w:themeShade="BF"/>
                              </w:rPr>
                              <w:t>Unexplained fevers/chills</w:t>
                            </w:r>
                          </w:p>
                          <w:p w:rsidR="00F66B81" w:rsidRPr="00F66B81" w:rsidRDefault="00F66B81" w:rsidP="00724826">
                            <w:pPr>
                              <w:pStyle w:val="ListParagraph"/>
                              <w:numPr>
                                <w:ilvl w:val="0"/>
                                <w:numId w:val="1"/>
                              </w:numPr>
                              <w:spacing w:line="240" w:lineRule="auto"/>
                              <w:rPr>
                                <w:color w:val="2F5496" w:themeColor="accent1" w:themeShade="BF"/>
                              </w:rPr>
                            </w:pPr>
                            <w:r w:rsidRPr="00F66B81">
                              <w:rPr>
                                <w:color w:val="2F5496" w:themeColor="accent1" w:themeShade="BF"/>
                              </w:rPr>
                              <w:t>Nausea/vomiting</w:t>
                            </w:r>
                          </w:p>
                          <w:p w:rsidR="00F66B81" w:rsidRPr="00F66B81" w:rsidRDefault="00F66B81" w:rsidP="00724826">
                            <w:pPr>
                              <w:pStyle w:val="ListParagraph"/>
                              <w:numPr>
                                <w:ilvl w:val="0"/>
                                <w:numId w:val="1"/>
                              </w:numPr>
                              <w:spacing w:line="240" w:lineRule="auto"/>
                              <w:rPr>
                                <w:color w:val="2F5496" w:themeColor="accent1" w:themeShade="BF"/>
                              </w:rPr>
                            </w:pPr>
                            <w:r w:rsidRPr="00F66B81">
                              <w:rPr>
                                <w:color w:val="2F5496" w:themeColor="accent1" w:themeShade="BF"/>
                              </w:rPr>
                              <w:t xml:space="preserve">Pain that is getting worse instead of better </w:t>
                            </w:r>
                          </w:p>
                          <w:p w:rsidR="00F66B81" w:rsidRPr="00F66B81" w:rsidRDefault="00F66B81" w:rsidP="00724826">
                            <w:pPr>
                              <w:pStyle w:val="ListParagraph"/>
                              <w:numPr>
                                <w:ilvl w:val="0"/>
                                <w:numId w:val="1"/>
                              </w:numPr>
                              <w:spacing w:line="240" w:lineRule="auto"/>
                              <w:rPr>
                                <w:color w:val="2F5496" w:themeColor="accent1" w:themeShade="BF"/>
                              </w:rPr>
                            </w:pPr>
                            <w:r w:rsidRPr="00F66B81">
                              <w:rPr>
                                <w:color w:val="2F5496" w:themeColor="accent1" w:themeShade="BF"/>
                              </w:rPr>
                              <w:t>Opening at the incision site</w:t>
                            </w:r>
                          </w:p>
                          <w:p w:rsidR="00F66B81" w:rsidRPr="00F66B81" w:rsidRDefault="00F66B81" w:rsidP="00F66B81">
                            <w:pPr>
                              <w:ind w:left="360"/>
                              <w:rPr>
                                <w:color w:val="2F5496" w:themeColor="accent1" w:themeShade="BF"/>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1" o:spid="_x0000_s1026" type="#_x0000_t202" style="position:absolute;margin-left:330.75pt;margin-top:87.7pt;width:180.75pt;height:235pt;z-index:251661312;visibility:visible;mso-wrap-style:square;mso-width-percent:0;mso-height-percent:0;mso-wrap-distance-left:18pt;mso-wrap-distance-top:0;mso-wrap-distance-right:18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5voxgIAAAgGAAAOAAAAZHJzL2Uyb0RvYy54bWysVEtv2zAMvg/YfxB0X+24TZYGdYqsRYcB&#10;RVssHXpWZCkWJouapMTOfn0pOU4f6w4dloNDSh8p8uPj7LxrNNkK5xWYko6OckqE4VApsy7pj/ur&#10;T1NKfGCmYhqMKOlOeHo+//jhrLUzUUANuhKOoBPjZ60taR2CnWWZ57VomD8CKwxeSnANC6i6dVY5&#10;1qL3RmdFnk+yFlxlHXDhPZ5e9pd0nvxLKXi4ldKLQHRJMbaQvi59V/Gbzc/YbO2YrRXfh8H+IYqG&#10;KYOPHlxdssDIxqk/XDWKO/AgwxGHJgMpFRcpB8xmlL/KZlkzK1IuSI63B5r8/3PLb7Z3jqgKa3cy&#10;osSwBot0L7pAvkBH4hky1Fo/Q+DSIjR0eIHo4dzjYUy8k66J/5gSwXvkenfgN7rjeFgUp+NxMaaE&#10;411xOj0Z56kC2ZO5dT58FdCQKJTUYQETr2x77QOGgtABEl/zoFV1pbROSmwacaEd2TIs92qdgkSL&#10;FyhtSFvSyfE4T44NRPPeszbRjUhtg8+ldDZBuGVdtaRSMaDRaY6GqGAPjfJpHn+UML3G7neUOAgP&#10;KtSpcDH9N8JinAsTisgfhgaD/6Q9ezqLpPfkJinstIjetPkuJBYscfxX90PmCR1REpN8j+EeH037&#10;oN5jfLBIL4MJB+NGGXBvsVL9HEKWPR75eJZ3FEO36vbNuIJqh72IbKdO85ZfKeyXa+bDHXM4wFgT&#10;XErhFj9SA9Yb9hIlNbjfb51HPM4V3lLS4kIoqf+1YU5Qor8ZnLiimE5irUPSRsefRxPUXNJQWL04&#10;NpvmArAHcaQwuCRGcNCDKB00D7i6FvFRvGKG49MlDYN4EfothauPi8UigXBlWBauzdLy6DqyG4fh&#10;vntgzu4nJuCw3cCwOdjs1eD02GhpYLEJIFWaqshvT+qed1w3qSP3qzHus+d6Qj0t8PkjAAAA//8D&#10;AFBLAwQUAAYACAAAACEArjqi3N4AAAAMAQAADwAAAGRycy9kb3ducmV2LnhtbEyPzW7CMBCE75X6&#10;DtYi9VackJCWEAdVlXrhVH4ewMRLHBGvo9hA+vZdTu1xZ0az31SbyfXihmPoPClI5wkIpMabjloF&#10;x8PX6zuIEDUZ3XtCBT8YYFM/P1W6NP5OO7ztYyu4hEKpFdgYh1LK0Fh0Osz9gMTe2Y9ORz7HVppR&#10;37nc9XKRJIV0uiP+YPWAnxaby/7qFIzbY2bPeVi16WW181kW0u13o9TLbPpYg4g4xb8wPPAZHWpm&#10;OvkrmSB6BUWRLjnKxtsyB/FIJIuM553Yy1mSdSX/j6h/AQAA//8DAFBLAQItABQABgAIAAAAIQC2&#10;gziS/gAAAOEBAAATAAAAAAAAAAAAAAAAAAAAAABbQ29udGVudF9UeXBlc10ueG1sUEsBAi0AFAAG&#10;AAgAAAAhADj9If/WAAAAlAEAAAsAAAAAAAAAAAAAAAAALwEAAF9yZWxzLy5yZWxzUEsBAi0AFAAG&#10;AAgAAAAhAHi7m+jGAgAACAYAAA4AAAAAAAAAAAAAAAAALgIAAGRycy9lMm9Eb2MueG1sUEsBAi0A&#10;FAAGAAgAAAAhAK46otzeAAAADAEAAA8AAAAAAAAAAAAAAAAAIAUAAGRycy9kb3ducmV2LnhtbFBL&#10;BQYAAAAABAAEAPMAAAArBgAAAAA=&#10;" fillcolor="white [3212]" stroked="f" strokeweight=".5pt">
                <v:shadow on="t" color="#ed7d31 [3205]" origin=".5" offset="-1.5pt,0"/>
                <v:textbox inset="18pt,10.8pt,0,10.8pt">
                  <w:txbxContent>
                    <w:p w:rsidR="00F66B81" w:rsidRPr="00F66B81" w:rsidRDefault="00F66B81">
                      <w:pPr>
                        <w:spacing w:after="240" w:line="240" w:lineRule="auto"/>
                        <w:rPr>
                          <w:rFonts w:asciiTheme="majorHAnsi" w:eastAsiaTheme="majorEastAsia" w:hAnsiTheme="majorHAnsi" w:cstheme="majorBidi"/>
                          <w:caps/>
                          <w:color w:val="2F5496" w:themeColor="accent1" w:themeShade="BF"/>
                          <w:sz w:val="32"/>
                          <w:szCs w:val="32"/>
                        </w:rPr>
                      </w:pPr>
                      <w:r w:rsidRPr="00F66B81">
                        <w:rPr>
                          <w:rFonts w:asciiTheme="majorHAnsi" w:eastAsiaTheme="majorEastAsia" w:hAnsiTheme="majorHAnsi" w:cstheme="majorBidi"/>
                          <w:caps/>
                          <w:color w:val="2F5496" w:themeColor="accent1" w:themeShade="BF"/>
                          <w:sz w:val="32"/>
                          <w:szCs w:val="32"/>
                        </w:rPr>
                        <w:t>Monitor for Signs of Infection</w:t>
                      </w:r>
                    </w:p>
                    <w:p w:rsidR="00F66B81" w:rsidRPr="00F66B81" w:rsidRDefault="00F66B81" w:rsidP="00F66B81">
                      <w:pPr>
                        <w:rPr>
                          <w:color w:val="2F5496" w:themeColor="accent1" w:themeShade="BF"/>
                        </w:rPr>
                      </w:pPr>
                      <w:r w:rsidRPr="00F66B81">
                        <w:rPr>
                          <w:color w:val="2F5496" w:themeColor="accent1" w:themeShade="BF"/>
                        </w:rPr>
                        <w:t>Signs of infection may include:</w:t>
                      </w:r>
                    </w:p>
                    <w:p w:rsidR="00F66B81" w:rsidRPr="00F66B81" w:rsidRDefault="00F66B81" w:rsidP="00724826">
                      <w:pPr>
                        <w:pStyle w:val="ListParagraph"/>
                        <w:numPr>
                          <w:ilvl w:val="0"/>
                          <w:numId w:val="1"/>
                        </w:numPr>
                        <w:spacing w:line="240" w:lineRule="auto"/>
                        <w:rPr>
                          <w:color w:val="2F5496" w:themeColor="accent1" w:themeShade="BF"/>
                        </w:rPr>
                      </w:pPr>
                      <w:r w:rsidRPr="00F66B81">
                        <w:rPr>
                          <w:color w:val="2F5496" w:themeColor="accent1" w:themeShade="BF"/>
                        </w:rPr>
                        <w:t>Redness</w:t>
                      </w:r>
                    </w:p>
                    <w:p w:rsidR="00F66B81" w:rsidRPr="00F66B81" w:rsidRDefault="00F66B81" w:rsidP="00724826">
                      <w:pPr>
                        <w:pStyle w:val="ListParagraph"/>
                        <w:numPr>
                          <w:ilvl w:val="0"/>
                          <w:numId w:val="1"/>
                        </w:numPr>
                        <w:spacing w:line="240" w:lineRule="auto"/>
                        <w:rPr>
                          <w:color w:val="2F5496" w:themeColor="accent1" w:themeShade="BF"/>
                        </w:rPr>
                      </w:pPr>
                      <w:r w:rsidRPr="00F66B81">
                        <w:rPr>
                          <w:color w:val="2F5496" w:themeColor="accent1" w:themeShade="BF"/>
                        </w:rPr>
                        <w:t>Streaking</w:t>
                      </w:r>
                    </w:p>
                    <w:p w:rsidR="00F66B81" w:rsidRPr="00F66B81" w:rsidRDefault="00F66B81" w:rsidP="00724826">
                      <w:pPr>
                        <w:pStyle w:val="ListParagraph"/>
                        <w:numPr>
                          <w:ilvl w:val="0"/>
                          <w:numId w:val="1"/>
                        </w:numPr>
                        <w:spacing w:line="240" w:lineRule="auto"/>
                        <w:rPr>
                          <w:color w:val="2F5496" w:themeColor="accent1" w:themeShade="BF"/>
                        </w:rPr>
                      </w:pPr>
                      <w:r w:rsidRPr="00F66B81">
                        <w:rPr>
                          <w:color w:val="2F5496" w:themeColor="accent1" w:themeShade="BF"/>
                        </w:rPr>
                        <w:t>Draining</w:t>
                      </w:r>
                    </w:p>
                    <w:p w:rsidR="00F66B81" w:rsidRPr="00F66B81" w:rsidRDefault="00F66B81" w:rsidP="00724826">
                      <w:pPr>
                        <w:pStyle w:val="ListParagraph"/>
                        <w:numPr>
                          <w:ilvl w:val="0"/>
                          <w:numId w:val="1"/>
                        </w:numPr>
                        <w:spacing w:line="240" w:lineRule="auto"/>
                        <w:rPr>
                          <w:color w:val="2F5496" w:themeColor="accent1" w:themeShade="BF"/>
                        </w:rPr>
                      </w:pPr>
                      <w:r w:rsidRPr="00F66B81">
                        <w:rPr>
                          <w:color w:val="2F5496" w:themeColor="accent1" w:themeShade="BF"/>
                        </w:rPr>
                        <w:t>Hot to the touch</w:t>
                      </w:r>
                    </w:p>
                    <w:p w:rsidR="00F66B81" w:rsidRDefault="00F66B81" w:rsidP="00724826">
                      <w:pPr>
                        <w:pStyle w:val="ListParagraph"/>
                        <w:numPr>
                          <w:ilvl w:val="0"/>
                          <w:numId w:val="1"/>
                        </w:numPr>
                        <w:spacing w:line="240" w:lineRule="auto"/>
                        <w:rPr>
                          <w:color w:val="2F5496" w:themeColor="accent1" w:themeShade="BF"/>
                        </w:rPr>
                      </w:pPr>
                      <w:r w:rsidRPr="00F66B81">
                        <w:rPr>
                          <w:color w:val="2F5496" w:themeColor="accent1" w:themeShade="BF"/>
                        </w:rPr>
                        <w:t>Increased swelling</w:t>
                      </w:r>
                    </w:p>
                    <w:p w:rsidR="00B217FB" w:rsidRPr="00B217FB" w:rsidRDefault="00B217FB" w:rsidP="00724826">
                      <w:pPr>
                        <w:pStyle w:val="ListParagraph"/>
                        <w:numPr>
                          <w:ilvl w:val="0"/>
                          <w:numId w:val="1"/>
                        </w:numPr>
                        <w:spacing w:line="240" w:lineRule="auto"/>
                        <w:rPr>
                          <w:color w:val="2F5496" w:themeColor="accent1" w:themeShade="BF"/>
                        </w:rPr>
                      </w:pPr>
                      <w:r>
                        <w:rPr>
                          <w:color w:val="2F5496" w:themeColor="accent1" w:themeShade="BF"/>
                        </w:rPr>
                        <w:t>Unexplained fevers/chills</w:t>
                      </w:r>
                    </w:p>
                    <w:p w:rsidR="00F66B81" w:rsidRPr="00F66B81" w:rsidRDefault="00F66B81" w:rsidP="00724826">
                      <w:pPr>
                        <w:pStyle w:val="ListParagraph"/>
                        <w:numPr>
                          <w:ilvl w:val="0"/>
                          <w:numId w:val="1"/>
                        </w:numPr>
                        <w:spacing w:line="240" w:lineRule="auto"/>
                        <w:rPr>
                          <w:color w:val="2F5496" w:themeColor="accent1" w:themeShade="BF"/>
                        </w:rPr>
                      </w:pPr>
                      <w:r w:rsidRPr="00F66B81">
                        <w:rPr>
                          <w:color w:val="2F5496" w:themeColor="accent1" w:themeShade="BF"/>
                        </w:rPr>
                        <w:t>Nausea/vomiting</w:t>
                      </w:r>
                    </w:p>
                    <w:p w:rsidR="00F66B81" w:rsidRPr="00F66B81" w:rsidRDefault="00F66B81" w:rsidP="00724826">
                      <w:pPr>
                        <w:pStyle w:val="ListParagraph"/>
                        <w:numPr>
                          <w:ilvl w:val="0"/>
                          <w:numId w:val="1"/>
                        </w:numPr>
                        <w:spacing w:line="240" w:lineRule="auto"/>
                        <w:rPr>
                          <w:color w:val="2F5496" w:themeColor="accent1" w:themeShade="BF"/>
                        </w:rPr>
                      </w:pPr>
                      <w:r w:rsidRPr="00F66B81">
                        <w:rPr>
                          <w:color w:val="2F5496" w:themeColor="accent1" w:themeShade="BF"/>
                        </w:rPr>
                        <w:t xml:space="preserve">Pain that is getting worse instead of better </w:t>
                      </w:r>
                    </w:p>
                    <w:p w:rsidR="00F66B81" w:rsidRPr="00F66B81" w:rsidRDefault="00F66B81" w:rsidP="00724826">
                      <w:pPr>
                        <w:pStyle w:val="ListParagraph"/>
                        <w:numPr>
                          <w:ilvl w:val="0"/>
                          <w:numId w:val="1"/>
                        </w:numPr>
                        <w:spacing w:line="240" w:lineRule="auto"/>
                        <w:rPr>
                          <w:color w:val="2F5496" w:themeColor="accent1" w:themeShade="BF"/>
                        </w:rPr>
                      </w:pPr>
                      <w:r w:rsidRPr="00F66B81">
                        <w:rPr>
                          <w:color w:val="2F5496" w:themeColor="accent1" w:themeShade="BF"/>
                        </w:rPr>
                        <w:t>Opening at the incision site</w:t>
                      </w:r>
                    </w:p>
                    <w:p w:rsidR="00F66B81" w:rsidRPr="00F66B81" w:rsidRDefault="00F66B81" w:rsidP="00F66B81">
                      <w:pPr>
                        <w:ind w:left="360"/>
                        <w:rPr>
                          <w:color w:val="2F5496" w:themeColor="accent1" w:themeShade="BF"/>
                        </w:rPr>
                      </w:pPr>
                    </w:p>
                  </w:txbxContent>
                </v:textbox>
                <w10:wrap type="square" anchorx="margin" anchory="margin"/>
              </v:shape>
            </w:pict>
          </mc:Fallback>
        </mc:AlternateContent>
      </w:r>
      <w:r w:rsidR="00C6195E" w:rsidRPr="00F66B81">
        <w:rPr>
          <w:color w:val="002060"/>
        </w:rPr>
        <w:t xml:space="preserve">You have just undergone pacemaker </w:t>
      </w:r>
      <w:r w:rsidR="001E070D">
        <w:rPr>
          <w:color w:val="002060"/>
        </w:rPr>
        <w:t xml:space="preserve">or ICD </w:t>
      </w:r>
      <w:r w:rsidR="00C6195E" w:rsidRPr="00F66B81">
        <w:rPr>
          <w:color w:val="002060"/>
        </w:rPr>
        <w:t>implantation at Boulder Community Health. We have discussed a lot of information about your pace</w:t>
      </w:r>
      <w:r w:rsidR="00B217FB">
        <w:rPr>
          <w:color w:val="002060"/>
        </w:rPr>
        <w:t>maker with you and your family</w:t>
      </w:r>
      <w:r w:rsidR="00C6195E" w:rsidRPr="00F66B81">
        <w:rPr>
          <w:color w:val="002060"/>
        </w:rPr>
        <w:t xml:space="preserve"> while you were in the hospital. This instruction sheet is </w:t>
      </w:r>
      <w:r w:rsidR="00B57547">
        <w:rPr>
          <w:color w:val="002060"/>
        </w:rPr>
        <w:t>a</w:t>
      </w:r>
      <w:r w:rsidR="00C6195E" w:rsidRPr="00F66B81">
        <w:rPr>
          <w:color w:val="002060"/>
        </w:rPr>
        <w:t xml:space="preserve"> summary of the most important facts we want you to remember. Please contact our c</w:t>
      </w:r>
      <w:r w:rsidRPr="00F66B81">
        <w:rPr>
          <w:color w:val="002060"/>
        </w:rPr>
        <w:t>linic if you have any questions regarding your pacemaker and/or follow-up care: (303) 442-2395</w:t>
      </w:r>
    </w:p>
    <w:p w:rsidR="00F66B81" w:rsidRDefault="00F66B81" w:rsidP="00C6195E">
      <w:pPr>
        <w:rPr>
          <w:b/>
          <w:color w:val="002060"/>
        </w:rPr>
      </w:pPr>
      <w:r w:rsidRPr="00F66B81">
        <w:rPr>
          <w:b/>
          <w:color w:val="002060"/>
        </w:rPr>
        <w:t>Activity Restrictions</w:t>
      </w:r>
    </w:p>
    <w:p w:rsidR="00F66B81" w:rsidRDefault="00F66B81" w:rsidP="00F66B81">
      <w:pPr>
        <w:pStyle w:val="ListParagraph"/>
        <w:numPr>
          <w:ilvl w:val="0"/>
          <w:numId w:val="2"/>
        </w:numPr>
        <w:rPr>
          <w:color w:val="002060"/>
        </w:rPr>
      </w:pPr>
      <w:r w:rsidRPr="00F66B81">
        <w:rPr>
          <w:color w:val="002060"/>
        </w:rPr>
        <w:t>Do not lift your arm a</w:t>
      </w:r>
      <w:r>
        <w:rPr>
          <w:color w:val="002060"/>
        </w:rPr>
        <w:t xml:space="preserve">bove the level of your shoulder or put your arm behind your back </w:t>
      </w:r>
      <w:r w:rsidRPr="00F66B81">
        <w:rPr>
          <w:color w:val="002060"/>
        </w:rPr>
        <w:t xml:space="preserve">for 4 weeks </w:t>
      </w:r>
    </w:p>
    <w:p w:rsidR="00F66B81" w:rsidRDefault="00F66B81" w:rsidP="00F66B81">
      <w:pPr>
        <w:pStyle w:val="ListParagraph"/>
        <w:numPr>
          <w:ilvl w:val="0"/>
          <w:numId w:val="2"/>
        </w:numPr>
        <w:rPr>
          <w:color w:val="002060"/>
        </w:rPr>
      </w:pPr>
      <w:r>
        <w:rPr>
          <w:color w:val="002060"/>
        </w:rPr>
        <w:t>Do not lift more than 5 pounds, push, or p</w:t>
      </w:r>
      <w:r w:rsidR="00B217FB">
        <w:rPr>
          <w:color w:val="002060"/>
        </w:rPr>
        <w:t>ull with your arm for 4 weeks. Avoid strenuous upper body activity for 6 weeks</w:t>
      </w:r>
    </w:p>
    <w:p w:rsidR="00F66B81" w:rsidRDefault="00F66B81" w:rsidP="00F66B81">
      <w:pPr>
        <w:pStyle w:val="ListParagraph"/>
        <w:numPr>
          <w:ilvl w:val="0"/>
          <w:numId w:val="2"/>
        </w:numPr>
        <w:rPr>
          <w:color w:val="002060"/>
        </w:rPr>
      </w:pPr>
      <w:r>
        <w:rPr>
          <w:color w:val="002060"/>
        </w:rPr>
        <w:t xml:space="preserve">Wear your sling to sleep at night for </w:t>
      </w:r>
      <w:r w:rsidR="00B217FB">
        <w:rPr>
          <w:color w:val="002060"/>
        </w:rPr>
        <w:t>4 weeks</w:t>
      </w:r>
    </w:p>
    <w:p w:rsidR="00B217FB" w:rsidRDefault="00B217FB" w:rsidP="00F66B81">
      <w:pPr>
        <w:pStyle w:val="ListParagraph"/>
        <w:numPr>
          <w:ilvl w:val="0"/>
          <w:numId w:val="2"/>
        </w:numPr>
        <w:rPr>
          <w:color w:val="002060"/>
        </w:rPr>
      </w:pPr>
      <w:r>
        <w:rPr>
          <w:color w:val="002060"/>
        </w:rPr>
        <w:t>You may drive after 48 hours</w:t>
      </w:r>
    </w:p>
    <w:p w:rsidR="00B217FB" w:rsidRPr="00B217FB" w:rsidRDefault="00B217FB" w:rsidP="00B217FB">
      <w:pPr>
        <w:pStyle w:val="ListParagraph"/>
        <w:numPr>
          <w:ilvl w:val="0"/>
          <w:numId w:val="2"/>
        </w:numPr>
        <w:rPr>
          <w:color w:val="002060"/>
        </w:rPr>
      </w:pPr>
      <w:r>
        <w:rPr>
          <w:color w:val="002060"/>
        </w:rPr>
        <w:t xml:space="preserve">Keep your incision clean and dry. </w:t>
      </w:r>
      <w:r w:rsidR="000F1632">
        <w:rPr>
          <w:color w:val="002060"/>
        </w:rPr>
        <w:t xml:space="preserve">Cover your dressing to shower. If it becomes wet for any reason, please remove it and leave you incision </w:t>
      </w:r>
      <w:bookmarkStart w:id="0" w:name="_GoBack"/>
      <w:bookmarkEnd w:id="0"/>
      <w:r w:rsidR="000F1632">
        <w:rPr>
          <w:color w:val="002060"/>
        </w:rPr>
        <w:t xml:space="preserve">open to air. </w:t>
      </w:r>
      <w:r w:rsidR="00541241" w:rsidRPr="00724826">
        <w:rPr>
          <w:color w:val="002060"/>
          <w:u w:val="single"/>
        </w:rPr>
        <w:t>Do not apply ointments, lotions, or powders to your incision</w:t>
      </w:r>
      <w:r w:rsidR="00541241">
        <w:rPr>
          <w:color w:val="002060"/>
        </w:rPr>
        <w:t xml:space="preserve"> </w:t>
      </w:r>
    </w:p>
    <w:p w:rsidR="00B217FB" w:rsidRDefault="00B217FB" w:rsidP="00B217FB">
      <w:pPr>
        <w:pStyle w:val="ListParagraph"/>
        <w:numPr>
          <w:ilvl w:val="0"/>
          <w:numId w:val="2"/>
        </w:numPr>
        <w:rPr>
          <w:color w:val="002060"/>
        </w:rPr>
      </w:pPr>
      <w:r>
        <w:rPr>
          <w:color w:val="002060"/>
        </w:rPr>
        <w:t xml:space="preserve">Please leave your </w:t>
      </w:r>
      <w:proofErr w:type="spellStart"/>
      <w:r>
        <w:rPr>
          <w:color w:val="002060"/>
        </w:rPr>
        <w:t>steri</w:t>
      </w:r>
      <w:proofErr w:type="spellEnd"/>
      <w:r>
        <w:rPr>
          <w:color w:val="002060"/>
        </w:rPr>
        <w:t>-strips and/or staples in place. They will be removed at your device check 1-week post-procedure</w:t>
      </w:r>
    </w:p>
    <w:p w:rsidR="00B217FB" w:rsidRDefault="0031516A" w:rsidP="00B217FB">
      <w:pPr>
        <w:rPr>
          <w:b/>
          <w:color w:val="002060"/>
        </w:rPr>
      </w:pPr>
      <w:r w:rsidRPr="00F66B81">
        <w:rPr>
          <w:noProof/>
          <w:color w:val="002060"/>
        </w:rPr>
        <mc:AlternateContent>
          <mc:Choice Requires="wps">
            <w:drawing>
              <wp:anchor distT="0" distB="0" distL="228600" distR="228600" simplePos="0" relativeHeight="251665408" behindDoc="0" locked="0" layoutInCell="1" allowOverlap="1" wp14:anchorId="5A9F8D34" wp14:editId="35F8EF7D">
                <wp:simplePos x="0" y="0"/>
                <wp:positionH relativeFrom="margin">
                  <wp:posOffset>4200525</wp:posOffset>
                </wp:positionH>
                <wp:positionV relativeFrom="margin">
                  <wp:posOffset>4167181</wp:posOffset>
                </wp:positionV>
                <wp:extent cx="2295525" cy="4304030"/>
                <wp:effectExtent l="19050" t="0" r="1905" b="1270"/>
                <wp:wrapSquare wrapText="bothSides"/>
                <wp:docPr id="3" name="Text Box 3"/>
                <wp:cNvGraphicFramePr/>
                <a:graphic xmlns:a="http://schemas.openxmlformats.org/drawingml/2006/main">
                  <a:graphicData uri="http://schemas.microsoft.com/office/word/2010/wordprocessingShape">
                    <wps:wsp>
                      <wps:cNvSpPr txBox="1"/>
                      <wps:spPr>
                        <a:xfrm>
                          <a:off x="0" y="0"/>
                          <a:ext cx="2295525" cy="430403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rsidR="00B217FB" w:rsidRPr="00F66B81" w:rsidRDefault="00B217FB" w:rsidP="00B217FB">
                            <w:pPr>
                              <w:spacing w:after="240" w:line="240" w:lineRule="auto"/>
                              <w:rPr>
                                <w:rFonts w:asciiTheme="majorHAnsi" w:eastAsiaTheme="majorEastAsia" w:hAnsiTheme="majorHAnsi" w:cstheme="majorBidi"/>
                                <w:caps/>
                                <w:color w:val="2F5496" w:themeColor="accent1" w:themeShade="BF"/>
                                <w:sz w:val="32"/>
                                <w:szCs w:val="32"/>
                              </w:rPr>
                            </w:pPr>
                            <w:r w:rsidRPr="00F66B81">
                              <w:rPr>
                                <w:rFonts w:asciiTheme="majorHAnsi" w:eastAsiaTheme="majorEastAsia" w:hAnsiTheme="majorHAnsi" w:cstheme="majorBidi"/>
                                <w:caps/>
                                <w:color w:val="2F5496" w:themeColor="accent1" w:themeShade="BF"/>
                                <w:sz w:val="32"/>
                                <w:szCs w:val="32"/>
                              </w:rPr>
                              <w:t>Other Precautions</w:t>
                            </w:r>
                          </w:p>
                          <w:p w:rsidR="00B217FB" w:rsidRPr="00F66B81" w:rsidRDefault="00B217FB" w:rsidP="00724826">
                            <w:pPr>
                              <w:pStyle w:val="ListParagraph"/>
                              <w:numPr>
                                <w:ilvl w:val="0"/>
                                <w:numId w:val="1"/>
                              </w:numPr>
                              <w:spacing w:line="240" w:lineRule="auto"/>
                              <w:rPr>
                                <w:color w:val="2F5496" w:themeColor="accent1" w:themeShade="BF"/>
                              </w:rPr>
                            </w:pPr>
                            <w:r w:rsidRPr="00F66B81">
                              <w:rPr>
                                <w:color w:val="2F5496" w:themeColor="accent1" w:themeShade="BF"/>
                              </w:rPr>
                              <w:t>Before receiving any</w:t>
                            </w:r>
                            <w:r w:rsidR="00DE4534">
                              <w:rPr>
                                <w:color w:val="2F5496" w:themeColor="accent1" w:themeShade="BF"/>
                              </w:rPr>
                              <w:t xml:space="preserve"> </w:t>
                            </w:r>
                            <w:r w:rsidRPr="00F66B81">
                              <w:rPr>
                                <w:color w:val="2F5496" w:themeColor="accent1" w:themeShade="BF"/>
                              </w:rPr>
                              <w:t xml:space="preserve"> </w:t>
                            </w:r>
                            <w:r>
                              <w:rPr>
                                <w:color w:val="2F5496" w:themeColor="accent1" w:themeShade="BF"/>
                              </w:rPr>
                              <w:t xml:space="preserve"> medical/dental </w:t>
                            </w:r>
                            <w:r w:rsidRPr="00F66B81">
                              <w:rPr>
                                <w:color w:val="2F5496" w:themeColor="accent1" w:themeShade="BF"/>
                              </w:rPr>
                              <w:t>treatment, be sure to tell your healthcare providers about your pacemaker/ICD</w:t>
                            </w:r>
                          </w:p>
                          <w:p w:rsidR="00B217FB" w:rsidRPr="00F66B81" w:rsidRDefault="00B217FB" w:rsidP="00724826">
                            <w:pPr>
                              <w:pStyle w:val="ListParagraph"/>
                              <w:numPr>
                                <w:ilvl w:val="0"/>
                                <w:numId w:val="1"/>
                              </w:numPr>
                              <w:spacing w:line="240" w:lineRule="auto"/>
                              <w:rPr>
                                <w:color w:val="2F5496" w:themeColor="accent1" w:themeShade="BF"/>
                              </w:rPr>
                            </w:pPr>
                            <w:r w:rsidRPr="00F66B81">
                              <w:rPr>
                                <w:color w:val="2F5496" w:themeColor="accent1" w:themeShade="BF"/>
                              </w:rPr>
                              <w:t xml:space="preserve">You will receive an ID card for your device. Be </w:t>
                            </w:r>
                            <w:r>
                              <w:rPr>
                                <w:color w:val="2F5496" w:themeColor="accent1" w:themeShade="BF"/>
                              </w:rPr>
                              <w:t>sure to keep this card with you</w:t>
                            </w:r>
                          </w:p>
                          <w:p w:rsidR="00B217FB" w:rsidRPr="00F66B81" w:rsidRDefault="00B217FB" w:rsidP="00724826">
                            <w:pPr>
                              <w:pStyle w:val="ListParagraph"/>
                              <w:numPr>
                                <w:ilvl w:val="0"/>
                                <w:numId w:val="1"/>
                              </w:numPr>
                              <w:spacing w:line="240" w:lineRule="auto"/>
                              <w:rPr>
                                <w:color w:val="2F5496" w:themeColor="accent1" w:themeShade="BF"/>
                              </w:rPr>
                            </w:pPr>
                            <w:r w:rsidRPr="00F66B81">
                              <w:rPr>
                                <w:color w:val="2F5496" w:themeColor="accent1" w:themeShade="BF"/>
                              </w:rPr>
                              <w:t xml:space="preserve">Avoid strong electromagnetic fields (industrial power generators, magnetic screening at the airport, etc.) Your pacemaker/ICD will </w:t>
                            </w:r>
                            <w:r w:rsidRPr="00F66B81">
                              <w:rPr>
                                <w:i/>
                                <w:color w:val="2F5496" w:themeColor="accent1" w:themeShade="BF"/>
                              </w:rPr>
                              <w:t xml:space="preserve">not </w:t>
                            </w:r>
                            <w:r w:rsidRPr="00F66B81">
                              <w:rPr>
                                <w:color w:val="2F5496" w:themeColor="accent1" w:themeShade="BF"/>
                              </w:rPr>
                              <w:t>be affected by grounded electrical equipment (microwaves, computers, appliances, etc.)</w:t>
                            </w:r>
                          </w:p>
                          <w:p w:rsidR="00B217FB" w:rsidRDefault="00B217FB" w:rsidP="00724826">
                            <w:pPr>
                              <w:pStyle w:val="ListParagraph"/>
                              <w:numPr>
                                <w:ilvl w:val="0"/>
                                <w:numId w:val="1"/>
                              </w:numPr>
                              <w:spacing w:line="240" w:lineRule="auto"/>
                              <w:rPr>
                                <w:color w:val="2F5496" w:themeColor="accent1" w:themeShade="BF"/>
                              </w:rPr>
                            </w:pPr>
                            <w:r w:rsidRPr="00F66B81">
                              <w:rPr>
                                <w:color w:val="2F5496" w:themeColor="accent1" w:themeShade="BF"/>
                              </w:rPr>
                              <w:t xml:space="preserve">Avoid direct impact to the site of your device </w:t>
                            </w:r>
                          </w:p>
                          <w:p w:rsidR="00724826" w:rsidRPr="00F66B81" w:rsidRDefault="00724826" w:rsidP="00724826">
                            <w:pPr>
                              <w:pStyle w:val="ListParagraph"/>
                              <w:numPr>
                                <w:ilvl w:val="0"/>
                                <w:numId w:val="1"/>
                              </w:numPr>
                              <w:spacing w:line="240" w:lineRule="auto"/>
                              <w:rPr>
                                <w:color w:val="2F5496" w:themeColor="accent1" w:themeShade="BF"/>
                              </w:rPr>
                            </w:pPr>
                            <w:r>
                              <w:rPr>
                                <w:color w:val="2F5496" w:themeColor="accent1" w:themeShade="BF"/>
                              </w:rPr>
                              <w:t>Repetitive arm/chest motion will increase the chance of breaking your pacemaker lead</w:t>
                            </w: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9F8D34" id="Text Box 3" o:spid="_x0000_s1027" type="#_x0000_t202" style="position:absolute;margin-left:330.75pt;margin-top:328.1pt;width:180.75pt;height:338.9pt;z-index:251665408;visibility:visible;mso-wrap-style:square;mso-width-percent:0;mso-height-percent:0;mso-wrap-distance-left:18pt;mso-wrap-distance-top:0;mso-wrap-distance-right:18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Kz7xQIAAAsGAAAOAAAAZHJzL2Uyb0RvYy54bWysVN1P2zAQf5+0/8Hy+0ia0g4qUtSBmCYh&#10;QCsTz65jN9Ycn2e7Tbq/nrPTlI+xB6b1Ib073+fvPs7Ou0aTrXBegSnp6CinRBgOlTLrkv64v/p0&#10;QokPzFRMgxEl3QlPz+cfP5y1diYKqEFXwhF0YvystSWtQ7CzLPO8Fg3zR2CFwUcJrmEBWbfOKsda&#10;9N7orMjzadaCq6wDLrxH6WX/SOfJv5SCh1spvQhElxRzC+nr0ncVv9n8jM3Wjtla8X0a7B+yaJgy&#10;GPTg6pIFRjZO/eGqUdyBBxmOODQZSKm4SDVgNaP8VTXLmlmRakFwvD3A5P+fW36zvXNEVSUdU2JY&#10;gy26F10gX6Aj44hOa/0MlZYW1UKHYuzyIPcojEV30jXxH8sh+I447w7YRmcchUVxOpkUE0o4vh2P&#10;8+N8nNDPnsyt8+GrgIZEoqQOm5cwZdtrHzAVVB1UYjQPWlVXSuvExIERF9qRLcNWr9YpSbR4oaUN&#10;aUs6HU/y5NhANO89axPdiDQyGC6VswnCLeuqJZWKCY1OczREBudnlJ/k8UcJ02ucfEeJg/CgQp2a&#10;Fst/Iy3GuTChiPhhajD4T9yz0FkEvQc3UWGnRfSmzXchsVkJ47+6HypP2lFLYpHvMdzrR9M+qfcY&#10;HyxSZDDhYNwoA+4tVKqfQ8qy10c8ntUdydCtujSlh9lbQbXDkUTQ08B5y68Ujs018+GOOdxhbA3e&#10;pXCLH6kB2w57ipIa3O+35FEfVwtfKWnxJpTU/9owJyjR3wwuXVGcTGPLQ+JG48+jKXIucUisXojN&#10;prkAHMURHkDLExmVgx5I6aB5wOu1iEHxiRmOoUsaBvIi9IcKrx8Xi0VSwqthWbg2S8uj6why3In7&#10;7oE5u1+cgDt3A8PxYLNX+9PrRksDi00AqdJyRZh7UPfw48VJg7m/jvGkPeeT1tMNnz8CAAD//wMA&#10;UEsDBBQABgAIAAAAIQBLR1tA3wAAAA0BAAAPAAAAZHJzL2Rvd25yZXYueG1sTI/BTsMwEETvSPyD&#10;tUjcqJ24jWiIUyEkLj3R0g9wYzeOGq8j223D37M9wW1G+zQ702xmP7KrjWkIqKBYCGAWu2AG7BUc&#10;vj9fXoGlrNHoMaBV8GMTbNrHh0bXJtxwZ6/73DMKwVRrBS7nqeY8dc56nRZhski3U4heZ7Kx5ybq&#10;G4X7kZdCVNzrAemD05P9cLY77y9eQdwepDst07ovzutdkDIV269Oqeen+f0NWLZz/oPhXp+qQ0ud&#10;juGCJrFRQVUVK0JJrKoS2J0QpaR5R1JSLgXwtuH/V7S/AAAA//8DAFBLAQItABQABgAIAAAAIQC2&#10;gziS/gAAAOEBAAATAAAAAAAAAAAAAAAAAAAAAABbQ29udGVudF9UeXBlc10ueG1sUEsBAi0AFAAG&#10;AAgAAAAhADj9If/WAAAAlAEAAAsAAAAAAAAAAAAAAAAALwEAAF9yZWxzLy5yZWxzUEsBAi0AFAAG&#10;AAgAAAAhAGfsrPvFAgAACwYAAA4AAAAAAAAAAAAAAAAALgIAAGRycy9lMm9Eb2MueG1sUEsBAi0A&#10;FAAGAAgAAAAhAEtHW0DfAAAADQEAAA8AAAAAAAAAAAAAAAAAHwUAAGRycy9kb3ducmV2LnhtbFBL&#10;BQYAAAAABAAEAPMAAAArBgAAAAA=&#10;" fillcolor="white [3212]" stroked="f" strokeweight=".5pt">
                <v:shadow on="t" color="#ed7d31 [3205]" origin=".5" offset="-1.5pt,0"/>
                <v:textbox inset="18pt,10.8pt,0,10.8pt">
                  <w:txbxContent>
                    <w:p w:rsidR="00B217FB" w:rsidRPr="00F66B81" w:rsidRDefault="00B217FB" w:rsidP="00B217FB">
                      <w:pPr>
                        <w:spacing w:after="240" w:line="240" w:lineRule="auto"/>
                        <w:rPr>
                          <w:rFonts w:asciiTheme="majorHAnsi" w:eastAsiaTheme="majorEastAsia" w:hAnsiTheme="majorHAnsi" w:cstheme="majorBidi"/>
                          <w:caps/>
                          <w:color w:val="2F5496" w:themeColor="accent1" w:themeShade="BF"/>
                          <w:sz w:val="32"/>
                          <w:szCs w:val="32"/>
                        </w:rPr>
                      </w:pPr>
                      <w:r w:rsidRPr="00F66B81">
                        <w:rPr>
                          <w:rFonts w:asciiTheme="majorHAnsi" w:eastAsiaTheme="majorEastAsia" w:hAnsiTheme="majorHAnsi" w:cstheme="majorBidi"/>
                          <w:caps/>
                          <w:color w:val="2F5496" w:themeColor="accent1" w:themeShade="BF"/>
                          <w:sz w:val="32"/>
                          <w:szCs w:val="32"/>
                        </w:rPr>
                        <w:t>Other Precautions</w:t>
                      </w:r>
                    </w:p>
                    <w:p w:rsidR="00B217FB" w:rsidRPr="00F66B81" w:rsidRDefault="00B217FB" w:rsidP="00724826">
                      <w:pPr>
                        <w:pStyle w:val="ListParagraph"/>
                        <w:numPr>
                          <w:ilvl w:val="0"/>
                          <w:numId w:val="1"/>
                        </w:numPr>
                        <w:spacing w:line="240" w:lineRule="auto"/>
                        <w:rPr>
                          <w:color w:val="2F5496" w:themeColor="accent1" w:themeShade="BF"/>
                        </w:rPr>
                      </w:pPr>
                      <w:r w:rsidRPr="00F66B81">
                        <w:rPr>
                          <w:color w:val="2F5496" w:themeColor="accent1" w:themeShade="BF"/>
                        </w:rPr>
                        <w:t>Before receiving any</w:t>
                      </w:r>
                      <w:r w:rsidR="00DE4534">
                        <w:rPr>
                          <w:color w:val="2F5496" w:themeColor="accent1" w:themeShade="BF"/>
                        </w:rPr>
                        <w:t xml:space="preserve"> </w:t>
                      </w:r>
                      <w:r w:rsidRPr="00F66B81">
                        <w:rPr>
                          <w:color w:val="2F5496" w:themeColor="accent1" w:themeShade="BF"/>
                        </w:rPr>
                        <w:t xml:space="preserve"> </w:t>
                      </w:r>
                      <w:r>
                        <w:rPr>
                          <w:color w:val="2F5496" w:themeColor="accent1" w:themeShade="BF"/>
                        </w:rPr>
                        <w:t xml:space="preserve"> medical/dental </w:t>
                      </w:r>
                      <w:r w:rsidRPr="00F66B81">
                        <w:rPr>
                          <w:color w:val="2F5496" w:themeColor="accent1" w:themeShade="BF"/>
                        </w:rPr>
                        <w:t>treatment, be sure to tell your healthcare providers about your pacemaker/ICD</w:t>
                      </w:r>
                    </w:p>
                    <w:p w:rsidR="00B217FB" w:rsidRPr="00F66B81" w:rsidRDefault="00B217FB" w:rsidP="00724826">
                      <w:pPr>
                        <w:pStyle w:val="ListParagraph"/>
                        <w:numPr>
                          <w:ilvl w:val="0"/>
                          <w:numId w:val="1"/>
                        </w:numPr>
                        <w:spacing w:line="240" w:lineRule="auto"/>
                        <w:rPr>
                          <w:color w:val="2F5496" w:themeColor="accent1" w:themeShade="BF"/>
                        </w:rPr>
                      </w:pPr>
                      <w:r w:rsidRPr="00F66B81">
                        <w:rPr>
                          <w:color w:val="2F5496" w:themeColor="accent1" w:themeShade="BF"/>
                        </w:rPr>
                        <w:t xml:space="preserve">You will receive an ID card for your device. Be </w:t>
                      </w:r>
                      <w:r>
                        <w:rPr>
                          <w:color w:val="2F5496" w:themeColor="accent1" w:themeShade="BF"/>
                        </w:rPr>
                        <w:t>sure to keep this card with you</w:t>
                      </w:r>
                    </w:p>
                    <w:p w:rsidR="00B217FB" w:rsidRPr="00F66B81" w:rsidRDefault="00B217FB" w:rsidP="00724826">
                      <w:pPr>
                        <w:pStyle w:val="ListParagraph"/>
                        <w:numPr>
                          <w:ilvl w:val="0"/>
                          <w:numId w:val="1"/>
                        </w:numPr>
                        <w:spacing w:line="240" w:lineRule="auto"/>
                        <w:rPr>
                          <w:color w:val="2F5496" w:themeColor="accent1" w:themeShade="BF"/>
                        </w:rPr>
                      </w:pPr>
                      <w:r w:rsidRPr="00F66B81">
                        <w:rPr>
                          <w:color w:val="2F5496" w:themeColor="accent1" w:themeShade="BF"/>
                        </w:rPr>
                        <w:t xml:space="preserve">Avoid strong electromagnetic fields (industrial power generators, magnetic screening at the airport, etc.) Your pacemaker/ICD will </w:t>
                      </w:r>
                      <w:r w:rsidRPr="00F66B81">
                        <w:rPr>
                          <w:i/>
                          <w:color w:val="2F5496" w:themeColor="accent1" w:themeShade="BF"/>
                        </w:rPr>
                        <w:t xml:space="preserve">not </w:t>
                      </w:r>
                      <w:r w:rsidRPr="00F66B81">
                        <w:rPr>
                          <w:color w:val="2F5496" w:themeColor="accent1" w:themeShade="BF"/>
                        </w:rPr>
                        <w:t>be affected by grounded electrical equipment (microwaves, computers, appliances, etc.)</w:t>
                      </w:r>
                    </w:p>
                    <w:p w:rsidR="00B217FB" w:rsidRDefault="00B217FB" w:rsidP="00724826">
                      <w:pPr>
                        <w:pStyle w:val="ListParagraph"/>
                        <w:numPr>
                          <w:ilvl w:val="0"/>
                          <w:numId w:val="1"/>
                        </w:numPr>
                        <w:spacing w:line="240" w:lineRule="auto"/>
                        <w:rPr>
                          <w:color w:val="2F5496" w:themeColor="accent1" w:themeShade="BF"/>
                        </w:rPr>
                      </w:pPr>
                      <w:r w:rsidRPr="00F66B81">
                        <w:rPr>
                          <w:color w:val="2F5496" w:themeColor="accent1" w:themeShade="BF"/>
                        </w:rPr>
                        <w:t xml:space="preserve">Avoid direct impact to the site of your device </w:t>
                      </w:r>
                    </w:p>
                    <w:p w:rsidR="00724826" w:rsidRPr="00F66B81" w:rsidRDefault="00724826" w:rsidP="00724826">
                      <w:pPr>
                        <w:pStyle w:val="ListParagraph"/>
                        <w:numPr>
                          <w:ilvl w:val="0"/>
                          <w:numId w:val="1"/>
                        </w:numPr>
                        <w:spacing w:line="240" w:lineRule="auto"/>
                        <w:rPr>
                          <w:color w:val="2F5496" w:themeColor="accent1" w:themeShade="BF"/>
                        </w:rPr>
                      </w:pPr>
                      <w:r>
                        <w:rPr>
                          <w:color w:val="2F5496" w:themeColor="accent1" w:themeShade="BF"/>
                        </w:rPr>
                        <w:t>Repetitive arm/chest motion will increase the chance of breaking your pacemaker lead</w:t>
                      </w:r>
                    </w:p>
                  </w:txbxContent>
                </v:textbox>
                <w10:wrap type="square" anchorx="margin" anchory="margin"/>
              </v:shape>
            </w:pict>
          </mc:Fallback>
        </mc:AlternateContent>
      </w:r>
      <w:r w:rsidR="00B217FB">
        <w:rPr>
          <w:b/>
          <w:color w:val="002060"/>
        </w:rPr>
        <w:t>Follow-Up Care</w:t>
      </w:r>
    </w:p>
    <w:p w:rsidR="00541241" w:rsidRDefault="00541241" w:rsidP="00B217FB">
      <w:pPr>
        <w:pStyle w:val="ListParagraph"/>
        <w:numPr>
          <w:ilvl w:val="0"/>
          <w:numId w:val="2"/>
        </w:numPr>
        <w:rPr>
          <w:color w:val="002060"/>
        </w:rPr>
      </w:pPr>
      <w:r>
        <w:rPr>
          <w:color w:val="002060"/>
        </w:rPr>
        <w:t>It is normal to have bruising, tenderness, and soreness at your incision site. This should gradually improve each day</w:t>
      </w:r>
    </w:p>
    <w:p w:rsidR="00B217FB" w:rsidRDefault="00B217FB" w:rsidP="00B217FB">
      <w:pPr>
        <w:pStyle w:val="ListParagraph"/>
        <w:numPr>
          <w:ilvl w:val="0"/>
          <w:numId w:val="2"/>
        </w:numPr>
        <w:rPr>
          <w:color w:val="002060"/>
        </w:rPr>
      </w:pPr>
      <w:r>
        <w:rPr>
          <w:color w:val="002060"/>
        </w:rPr>
        <w:t>You will have a follow-up visit with Boulder Heart’s device clinic in 1 week</w:t>
      </w:r>
    </w:p>
    <w:p w:rsidR="00B217FB" w:rsidRDefault="00B217FB" w:rsidP="00B217FB">
      <w:pPr>
        <w:pStyle w:val="ListParagraph"/>
        <w:numPr>
          <w:ilvl w:val="0"/>
          <w:numId w:val="2"/>
        </w:numPr>
        <w:rPr>
          <w:color w:val="002060"/>
        </w:rPr>
      </w:pPr>
      <w:r>
        <w:rPr>
          <w:color w:val="002060"/>
        </w:rPr>
        <w:t>Please plan to follow-up with your physician within 4 weeks post-procedure</w:t>
      </w:r>
    </w:p>
    <w:p w:rsidR="00B217FB" w:rsidRDefault="00B217FB" w:rsidP="00B217FB">
      <w:pPr>
        <w:pStyle w:val="ListParagraph"/>
        <w:numPr>
          <w:ilvl w:val="0"/>
          <w:numId w:val="2"/>
        </w:numPr>
        <w:rPr>
          <w:color w:val="002060"/>
        </w:rPr>
      </w:pPr>
      <w:r>
        <w:rPr>
          <w:color w:val="002060"/>
        </w:rPr>
        <w:t xml:space="preserve">Please monitor your incision site daily for signs of infection (see </w:t>
      </w:r>
      <w:r>
        <w:rPr>
          <w:i/>
          <w:color w:val="002060"/>
        </w:rPr>
        <w:t xml:space="preserve">Monitor for Signs of Infection </w:t>
      </w:r>
      <w:r>
        <w:rPr>
          <w:color w:val="002060"/>
        </w:rPr>
        <w:t xml:space="preserve">section). Please note that it is critical to monitor for signs of infection and pocket erosion throughout your lifetime </w:t>
      </w:r>
    </w:p>
    <w:p w:rsidR="00B217FB" w:rsidRDefault="00B217FB" w:rsidP="00B217FB">
      <w:pPr>
        <w:pStyle w:val="ListParagraph"/>
        <w:numPr>
          <w:ilvl w:val="0"/>
          <w:numId w:val="2"/>
        </w:numPr>
        <w:rPr>
          <w:color w:val="002060"/>
        </w:rPr>
      </w:pPr>
      <w:r>
        <w:rPr>
          <w:color w:val="002060"/>
        </w:rPr>
        <w:t>Please maintain regular follow-up with our device clinic for ongoing monitoring throughout your lifetime. Our device team will give you additional information about your monitoring schedule. It is important to keep these regular appointments to make sure your device is working properly</w:t>
      </w:r>
    </w:p>
    <w:p w:rsidR="00C6195E" w:rsidRDefault="00B217FB" w:rsidP="00C6195E">
      <w:pPr>
        <w:pStyle w:val="ListParagraph"/>
        <w:numPr>
          <w:ilvl w:val="0"/>
          <w:numId w:val="2"/>
        </w:numPr>
        <w:rPr>
          <w:color w:val="002060"/>
        </w:rPr>
      </w:pPr>
      <w:r w:rsidRPr="004F57BE">
        <w:rPr>
          <w:color w:val="002060"/>
        </w:rPr>
        <w:t>Continue all medications as directed</w:t>
      </w:r>
    </w:p>
    <w:p w:rsidR="006F2FB7" w:rsidRPr="004F57BE" w:rsidRDefault="006F2FB7" w:rsidP="006F2FB7">
      <w:pPr>
        <w:pStyle w:val="ListParagraph"/>
        <w:rPr>
          <w:color w:val="002060"/>
        </w:rPr>
      </w:pPr>
    </w:p>
    <w:p w:rsidR="00A35B65" w:rsidRPr="008821BE" w:rsidRDefault="00A35B65" w:rsidP="00C6195E">
      <w:pPr>
        <w:rPr>
          <w:b/>
          <w:color w:val="002060"/>
        </w:rPr>
      </w:pPr>
      <w:r w:rsidRPr="008821BE">
        <w:rPr>
          <w:b/>
          <w:color w:val="002060"/>
        </w:rPr>
        <w:t>We appreciate being an integral part of your healthcare team. Please contact us if you have any questions or concerns prior to your upcoming follow-up visits or in the future: (303) 442-2395</w:t>
      </w:r>
    </w:p>
    <w:sectPr w:rsidR="00A35B65" w:rsidRPr="008821B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195E" w:rsidRDefault="00C6195E" w:rsidP="00C6195E">
      <w:pPr>
        <w:spacing w:after="0" w:line="240" w:lineRule="auto"/>
      </w:pPr>
      <w:r>
        <w:separator/>
      </w:r>
    </w:p>
  </w:endnote>
  <w:endnote w:type="continuationSeparator" w:id="0">
    <w:p w:rsidR="00C6195E" w:rsidRDefault="00C6195E" w:rsidP="00C61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5B65" w:rsidRPr="00A35B65" w:rsidRDefault="004F57BE" w:rsidP="004F57BE">
    <w:pPr>
      <w:pStyle w:val="Footer"/>
      <w:jc w:val="center"/>
    </w:pPr>
    <w:r>
      <w:br/>
    </w:r>
    <w:r w:rsidR="00A35B65">
      <w:t xml:space="preserve">Boulder Heart </w:t>
    </w:r>
    <w:r w:rsidR="00A35B65" w:rsidRPr="00A35B65">
      <w:rPr>
        <w:rFonts w:ascii="Wingdings" w:hAnsi="Wingdings"/>
        <w:sz w:val="12"/>
        <w:szCs w:val="12"/>
      </w:rPr>
      <w:t></w:t>
    </w:r>
    <w:r w:rsidR="00A35B65">
      <w:t xml:space="preserve"> 4743 Arapahoe Ave, Suite 201, Boulder, CO </w:t>
    </w:r>
    <w:r w:rsidR="00A35B65" w:rsidRPr="00A35B65">
      <w:rPr>
        <w:rFonts w:ascii="Wingdings" w:hAnsi="Wingdings"/>
        <w:sz w:val="12"/>
        <w:szCs w:val="12"/>
      </w:rPr>
      <w:t></w:t>
    </w:r>
    <w:r w:rsidR="00A35B65">
      <w:rPr>
        <w:rFonts w:ascii="Wingdings" w:hAnsi="Wingdings"/>
        <w:sz w:val="12"/>
        <w:szCs w:val="12"/>
      </w:rPr>
      <w:t></w:t>
    </w:r>
    <w:r w:rsidR="00A35B65">
      <w:t>(303) 442-2395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195E" w:rsidRDefault="00C6195E" w:rsidP="00C6195E">
      <w:pPr>
        <w:spacing w:after="0" w:line="240" w:lineRule="auto"/>
      </w:pPr>
      <w:r>
        <w:separator/>
      </w:r>
    </w:p>
  </w:footnote>
  <w:footnote w:type="continuationSeparator" w:id="0">
    <w:p w:rsidR="00C6195E" w:rsidRDefault="00C6195E" w:rsidP="00C619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195E" w:rsidRPr="00F66B81" w:rsidRDefault="00F66B81" w:rsidP="00F66B81">
    <w:pPr>
      <w:pStyle w:val="Header"/>
      <w:rPr>
        <w:b/>
        <w:color w:val="1F3864" w:themeColor="accent1" w:themeShade="80"/>
        <w:sz w:val="32"/>
        <w:szCs w:val="32"/>
      </w:rPr>
    </w:pPr>
    <w:r w:rsidRPr="00C6195E">
      <w:rPr>
        <w:rStyle w:val="IntenseReference"/>
        <w:i/>
        <w:noProof/>
        <w:color w:val="2F5496" w:themeColor="accent1" w:themeShade="BF"/>
        <w:sz w:val="32"/>
        <w:szCs w:val="32"/>
      </w:rPr>
      <w:drawing>
        <wp:anchor distT="0" distB="0" distL="114300" distR="114300" simplePos="0" relativeHeight="251659264" behindDoc="1" locked="0" layoutInCell="1" allowOverlap="1" wp14:anchorId="6002857F" wp14:editId="5BC838D2">
          <wp:simplePos x="0" y="0"/>
          <wp:positionH relativeFrom="column">
            <wp:posOffset>-604520</wp:posOffset>
          </wp:positionH>
          <wp:positionV relativeFrom="paragraph">
            <wp:posOffset>-179070</wp:posOffset>
          </wp:positionV>
          <wp:extent cx="802640" cy="786765"/>
          <wp:effectExtent l="0" t="0" r="0" b="0"/>
          <wp:wrapSquare wrapText="bothSides"/>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2640" cy="786765"/>
                  </a:xfrm>
                  <a:prstGeom prst="rect">
                    <a:avLst/>
                  </a:prstGeom>
                  <a:noFill/>
                  <a:ln>
                    <a:noFill/>
                  </a:ln>
                </pic:spPr>
              </pic:pic>
            </a:graphicData>
          </a:graphic>
          <wp14:sizeRelH relativeFrom="page">
            <wp14:pctWidth>0</wp14:pctWidth>
          </wp14:sizeRelH>
          <wp14:sizeRelV relativeFrom="page">
            <wp14:pctHeight>0</wp14:pctHeight>
          </wp14:sizeRelV>
        </wp:anchor>
      </w:drawing>
    </w:r>
    <w:r w:rsidR="00C6195E" w:rsidRPr="00F66B81">
      <w:rPr>
        <w:b/>
        <w:color w:val="1F3864" w:themeColor="accent1" w:themeShade="80"/>
        <w:sz w:val="32"/>
        <w:szCs w:val="32"/>
      </w:rPr>
      <w:t>Post-Pacemaker/ICD Discharge Instructions</w:t>
    </w:r>
  </w:p>
  <w:p w:rsidR="00C6195E" w:rsidRPr="00F66B81" w:rsidRDefault="00C6195E" w:rsidP="00F66B81">
    <w:pPr>
      <w:pStyle w:val="Header"/>
      <w:rPr>
        <w:b/>
        <w:color w:val="2F5496" w:themeColor="accent1" w:themeShade="BF"/>
        <w:sz w:val="28"/>
        <w:szCs w:val="28"/>
      </w:rPr>
    </w:pPr>
    <w:r w:rsidRPr="00F66B81">
      <w:rPr>
        <w:b/>
        <w:color w:val="2F5496" w:themeColor="accent1" w:themeShade="BF"/>
        <w:sz w:val="28"/>
        <w:szCs w:val="28"/>
      </w:rPr>
      <w:t>Boulder Heart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06437D"/>
    <w:multiLevelType w:val="hybridMultilevel"/>
    <w:tmpl w:val="AB0A4B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AC947D9"/>
    <w:multiLevelType w:val="hybridMultilevel"/>
    <w:tmpl w:val="1A6C2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0A251E"/>
    <w:multiLevelType w:val="hybridMultilevel"/>
    <w:tmpl w:val="3EC21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95E"/>
    <w:rsid w:val="000F1606"/>
    <w:rsid w:val="000F1632"/>
    <w:rsid w:val="001E070D"/>
    <w:rsid w:val="00283B22"/>
    <w:rsid w:val="0031516A"/>
    <w:rsid w:val="004F57BE"/>
    <w:rsid w:val="00541241"/>
    <w:rsid w:val="00671ECD"/>
    <w:rsid w:val="00690019"/>
    <w:rsid w:val="006F2FB7"/>
    <w:rsid w:val="00724826"/>
    <w:rsid w:val="008821BE"/>
    <w:rsid w:val="00A35B65"/>
    <w:rsid w:val="00A65235"/>
    <w:rsid w:val="00B217FB"/>
    <w:rsid w:val="00B57547"/>
    <w:rsid w:val="00C6195E"/>
    <w:rsid w:val="00DE4534"/>
    <w:rsid w:val="00F66B81"/>
    <w:rsid w:val="00FB3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FE742F"/>
  <w15:chartTrackingRefBased/>
  <w15:docId w15:val="{64B528E6-5361-4644-8567-7E032F3E0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6B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9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95E"/>
  </w:style>
  <w:style w:type="paragraph" w:styleId="Footer">
    <w:name w:val="footer"/>
    <w:basedOn w:val="Normal"/>
    <w:link w:val="FooterChar"/>
    <w:uiPriority w:val="99"/>
    <w:unhideWhenUsed/>
    <w:rsid w:val="00C619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95E"/>
  </w:style>
  <w:style w:type="character" w:styleId="IntenseReference">
    <w:name w:val="Intense Reference"/>
    <w:basedOn w:val="DefaultParagraphFont"/>
    <w:uiPriority w:val="32"/>
    <w:qFormat/>
    <w:rsid w:val="00C6195E"/>
    <w:rPr>
      <w:b/>
      <w:bCs/>
      <w:smallCaps/>
      <w:color w:val="4472C4" w:themeColor="accent1"/>
      <w:spacing w:val="5"/>
    </w:rPr>
  </w:style>
  <w:style w:type="character" w:customStyle="1" w:styleId="Heading1Char">
    <w:name w:val="Heading 1 Char"/>
    <w:basedOn w:val="DefaultParagraphFont"/>
    <w:link w:val="Heading1"/>
    <w:uiPriority w:val="9"/>
    <w:rsid w:val="00F66B8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66B81"/>
    <w:pPr>
      <w:outlineLvl w:val="9"/>
    </w:pPr>
  </w:style>
  <w:style w:type="paragraph" w:styleId="ListParagraph">
    <w:name w:val="List Paragraph"/>
    <w:basedOn w:val="Normal"/>
    <w:uiPriority w:val="34"/>
    <w:qFormat/>
    <w:rsid w:val="00F66B81"/>
    <w:pPr>
      <w:ind w:left="720"/>
      <w:contextualSpacing/>
    </w:pPr>
  </w:style>
  <w:style w:type="paragraph" w:styleId="BalloonText">
    <w:name w:val="Balloon Text"/>
    <w:basedOn w:val="Normal"/>
    <w:link w:val="BalloonTextChar"/>
    <w:uiPriority w:val="99"/>
    <w:semiHidden/>
    <w:unhideWhenUsed/>
    <w:rsid w:val="00A652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2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7E4F6-80E6-4AAA-B2B7-9BB578F63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310</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Battaglini, Vitale G.</dc:creator>
  <cp:keywords/>
  <dc:description/>
  <cp:lastModifiedBy>Battaglini, Vitale G.</cp:lastModifiedBy>
  <cp:revision>3</cp:revision>
  <cp:lastPrinted>2019-03-08T19:57:00Z</cp:lastPrinted>
  <dcterms:created xsi:type="dcterms:W3CDTF">2019-03-11T19:41:00Z</dcterms:created>
  <dcterms:modified xsi:type="dcterms:W3CDTF">2019-04-24T15:23:00Z</dcterms:modified>
</cp:coreProperties>
</file>